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80" w:firstLineChars="700"/>
        <w:rPr>
          <w:rFonts w:hint="eastAsia" w:ascii="黑体" w:hAnsi="黑体" w:eastAsia="黑体" w:cs="黑体"/>
          <w:b w:val="0"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eastAsia="zh-CN"/>
        </w:rPr>
        <w:t>百果园简介</w:t>
      </w:r>
      <w:bookmarkStart w:id="0" w:name="_GoBack"/>
      <w:bookmarkEnd w:id="0"/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</w:pP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百果园占地1200亩，西邻220国道、东至运河、北临正大菱花、南至公明路延伸段。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该园按“三带四区多园”的项目规划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，“三带”是道路景观带、运河风景带、外围防护林景观带，“四区”是入口景观区、中心游览区、森林体验区、果品采摘区，“多园”是各类适生果树园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。园内有占地60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余亩的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水湖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面和占地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30余亩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元宝山。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园区内已栽植（苹果、樱桃、冬桃、杏、桃、梨、核桃、石榴、葡萄等）12个品种的果树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万棵，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种植（大叶女贞、红叶石楠球、百日红、南山竹、紫荆、木槿、连翘、白皮松、桧柏等）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种名贵花卉和绿化树种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5万棵，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四周防护林带已栽植（毛白杨、黄金柳、大叶女贞、黑槐、红叶石楠等）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乔木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5千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棵。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百果园服务设施齐全，自然风光秀美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，水文资源丰富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。突出生态资源和生态环境特色，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打造果品生产和生态旅游有机结合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，实现经济效益与生态效益、社会效益的协调统一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，是一个可游、可憩、可赏、可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采摘的综合活动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的休闲旅游境域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，游客在观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光名贵花卉之余可同时体验采摘乐趣、品尝十余种鲜果美味。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6E4AF1"/>
    <w:rsid w:val="076E4AF1"/>
    <w:rsid w:val="2C30625A"/>
    <w:rsid w:val="4ADD49D1"/>
    <w:rsid w:val="65C4585D"/>
    <w:rsid w:val="7A0E15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2018-03-20T03:05:00Z</dcterms:created>
  <dc:creator>Administrator</dc:creator>
  <cp:lastModifiedBy>Administrator</cp:lastModifiedBy>
  <cp:lastPrinted>2018-03-20T03:43:00Z</cp:lastPrinted>
  <dcterms:modified xsi:type="dcterms:W3CDTF">2018-03-22T06:38:44Z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